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F2B" w:rsidRPr="005A151B" w:rsidRDefault="00F13F2B" w:rsidP="005A151B">
      <w:pPr>
        <w:spacing w:after="0" w:line="360" w:lineRule="auto"/>
        <w:jc w:val="center"/>
        <w:rPr>
          <w:rFonts w:ascii="Times New Roman" w:hAnsi="Times New Roman" w:cs="Times New Roman"/>
          <w:b/>
          <w:sz w:val="28"/>
          <w:szCs w:val="28"/>
          <w:lang w:val="ky-KG"/>
        </w:rPr>
      </w:pPr>
      <w:r w:rsidRPr="005A151B">
        <w:rPr>
          <w:rFonts w:ascii="Times New Roman" w:hAnsi="Times New Roman" w:cs="Times New Roman"/>
          <w:b/>
          <w:sz w:val="28"/>
          <w:szCs w:val="28"/>
          <w:lang w:val="ky-KG"/>
        </w:rPr>
        <w:t>“Кыргыз Республикасынын айрым мыйзамдык актыларына</w:t>
      </w:r>
    </w:p>
    <w:p w:rsidR="00F13F2B" w:rsidRPr="005A151B" w:rsidRDefault="00F13F2B" w:rsidP="005A151B">
      <w:pPr>
        <w:spacing w:after="0" w:line="360" w:lineRule="auto"/>
        <w:jc w:val="center"/>
        <w:rPr>
          <w:rFonts w:ascii="Times New Roman" w:hAnsi="Times New Roman" w:cs="Times New Roman"/>
          <w:b/>
          <w:sz w:val="28"/>
          <w:szCs w:val="28"/>
          <w:lang w:val="ky-KG"/>
        </w:rPr>
      </w:pPr>
      <w:r w:rsidRPr="005A151B">
        <w:rPr>
          <w:rFonts w:ascii="Times New Roman" w:hAnsi="Times New Roman" w:cs="Times New Roman"/>
          <w:b/>
          <w:sz w:val="28"/>
          <w:szCs w:val="28"/>
          <w:lang w:val="ky-KG"/>
        </w:rPr>
        <w:t xml:space="preserve">өзгөртүүлөрдү киргизүү жөнүндө (Кыргыз Республикасынын “Акционердик коомдор жөнүндө”, “Жер казынасы жөнүндө”, </w:t>
      </w:r>
    </w:p>
    <w:p w:rsidR="00F13F2B" w:rsidRPr="005A151B" w:rsidRDefault="00F13F2B" w:rsidP="005A151B">
      <w:pPr>
        <w:spacing w:after="0" w:line="360" w:lineRule="auto"/>
        <w:jc w:val="center"/>
        <w:rPr>
          <w:rFonts w:ascii="Times New Roman" w:hAnsi="Times New Roman" w:cs="Times New Roman"/>
          <w:b/>
          <w:sz w:val="28"/>
          <w:szCs w:val="28"/>
          <w:lang w:val="ky-KG"/>
        </w:rPr>
      </w:pPr>
      <w:r w:rsidRPr="005A151B">
        <w:rPr>
          <w:rFonts w:ascii="Times New Roman" w:hAnsi="Times New Roman" w:cs="Times New Roman"/>
          <w:b/>
          <w:sz w:val="28"/>
          <w:szCs w:val="28"/>
          <w:lang w:val="ky-KG"/>
        </w:rPr>
        <w:t>“Кыргыз Республикасынын стратегиялык объектилери жөнүндө”, “Кыргыз Республикасында мамлекеттик менчикти менчиктештирүү жөнүндө”, “Коммерциялык сыр жөнүндө” Мыйзамдары)”</w:t>
      </w:r>
    </w:p>
    <w:p w:rsidR="00F13F2B" w:rsidRPr="005A151B" w:rsidRDefault="00F13F2B" w:rsidP="005A151B">
      <w:pPr>
        <w:spacing w:after="0" w:line="360" w:lineRule="auto"/>
        <w:jc w:val="center"/>
        <w:rPr>
          <w:rFonts w:ascii="Times New Roman" w:hAnsi="Times New Roman" w:cs="Times New Roman"/>
          <w:b/>
          <w:sz w:val="28"/>
          <w:szCs w:val="28"/>
          <w:lang w:val="ky-KG"/>
        </w:rPr>
      </w:pPr>
      <w:r w:rsidRPr="005A151B">
        <w:rPr>
          <w:rFonts w:ascii="Times New Roman" w:hAnsi="Times New Roman" w:cs="Times New Roman"/>
          <w:b/>
          <w:sz w:val="28"/>
          <w:szCs w:val="28"/>
          <w:lang w:val="ky-KG"/>
        </w:rPr>
        <w:t>Кыргыз Республикасынын Мыйзам долбоору тууралуу” Кыргыз Республикасынын Министрлер Кабинетинин токтом долбооруна</w:t>
      </w:r>
    </w:p>
    <w:p w:rsidR="00F13F2B" w:rsidRPr="005A151B" w:rsidRDefault="00F13F2B" w:rsidP="005A151B">
      <w:pPr>
        <w:spacing w:after="0" w:line="360" w:lineRule="auto"/>
        <w:jc w:val="center"/>
        <w:rPr>
          <w:rFonts w:ascii="Times New Roman" w:hAnsi="Times New Roman" w:cs="Times New Roman"/>
          <w:b/>
          <w:sz w:val="28"/>
          <w:szCs w:val="28"/>
          <w:lang w:val="ky-KG"/>
        </w:rPr>
      </w:pPr>
      <w:r w:rsidRPr="005A151B">
        <w:rPr>
          <w:rFonts w:ascii="Times New Roman" w:hAnsi="Times New Roman" w:cs="Times New Roman"/>
          <w:b/>
          <w:sz w:val="28"/>
          <w:szCs w:val="28"/>
          <w:lang w:val="ky-KG"/>
        </w:rPr>
        <w:t>НЕГИЗДЕМЕ-МААЛЫМКАТ</w:t>
      </w:r>
    </w:p>
    <w:p w:rsidR="00F13F2B" w:rsidRPr="005A151B" w:rsidRDefault="00F13F2B" w:rsidP="005A151B">
      <w:pPr>
        <w:spacing w:after="0" w:line="360" w:lineRule="auto"/>
        <w:jc w:val="center"/>
        <w:rPr>
          <w:rFonts w:ascii="Times New Roman" w:hAnsi="Times New Roman" w:cs="Times New Roman"/>
          <w:b/>
          <w:sz w:val="28"/>
          <w:szCs w:val="28"/>
          <w:lang w:val="ky-KG"/>
        </w:rPr>
      </w:pPr>
    </w:p>
    <w:p w:rsidR="00F13F2B" w:rsidRPr="005A151B" w:rsidRDefault="00F13F2B" w:rsidP="005A151B">
      <w:pPr>
        <w:spacing w:after="0" w:line="360" w:lineRule="auto"/>
        <w:jc w:val="center"/>
        <w:rPr>
          <w:rFonts w:ascii="Times New Roman" w:hAnsi="Times New Roman" w:cs="Times New Roman"/>
          <w:b/>
          <w:sz w:val="28"/>
          <w:szCs w:val="28"/>
          <w:lang w:val="ky-KG"/>
        </w:rPr>
      </w:pPr>
    </w:p>
    <w:p w:rsidR="00F13F2B" w:rsidRPr="005A151B" w:rsidRDefault="00F13F2B" w:rsidP="005A151B">
      <w:pPr>
        <w:pStyle w:val="a3"/>
        <w:numPr>
          <w:ilvl w:val="0"/>
          <w:numId w:val="2"/>
        </w:numPr>
        <w:spacing w:after="0" w:line="360" w:lineRule="auto"/>
        <w:ind w:left="0" w:firstLine="709"/>
        <w:jc w:val="both"/>
        <w:rPr>
          <w:rFonts w:ascii="Times New Roman" w:hAnsi="Times New Roman" w:cs="Times New Roman"/>
          <w:b/>
          <w:sz w:val="28"/>
          <w:szCs w:val="28"/>
          <w:lang w:val="ky-KG"/>
        </w:rPr>
      </w:pPr>
      <w:r w:rsidRPr="005A151B">
        <w:rPr>
          <w:rFonts w:ascii="Times New Roman" w:hAnsi="Times New Roman" w:cs="Times New Roman"/>
          <w:b/>
          <w:sz w:val="28"/>
          <w:szCs w:val="28"/>
          <w:lang w:val="ky-KG"/>
        </w:rPr>
        <w:t>Максаты жана милдети</w:t>
      </w:r>
    </w:p>
    <w:p w:rsidR="00F13F2B" w:rsidRPr="005A151B" w:rsidRDefault="00F13F2B" w:rsidP="005A151B">
      <w:pPr>
        <w:spacing w:after="0" w:line="360" w:lineRule="auto"/>
        <w:ind w:firstLine="709"/>
        <w:jc w:val="both"/>
        <w:rPr>
          <w:rFonts w:ascii="Times New Roman" w:hAnsi="Times New Roman" w:cs="Times New Roman"/>
          <w:sz w:val="28"/>
          <w:szCs w:val="28"/>
          <w:lang w:val="ky-KG"/>
        </w:rPr>
      </w:pPr>
      <w:r w:rsidRPr="005A151B">
        <w:rPr>
          <w:rFonts w:ascii="Times New Roman" w:hAnsi="Times New Roman" w:cs="Times New Roman"/>
          <w:sz w:val="28"/>
          <w:szCs w:val="28"/>
          <w:lang w:val="ky-KG"/>
        </w:rPr>
        <w:t>Токтом долбоордун максаты “Кыргыз Республикасынын айрым мыйзамдык актыларына өзгөртүүлөрдү киргизүү жөнүндө (Кыргыз Республикасынын Акционердик коомдор жөнүндө”, “Жер казынасы жөнүндө”, “Кыргыз Республикасынын стратегиялык объектилери жөнүндө”, “Кыргыз Республикасында мамлекеттик менчикти менчиктештирүү жөнүндө”, “Коммерциялык сыр жөнүндө” Мыйзамдары)” Кыргыз Республикасынын Мыйзам долбоорун жактыруу болуп саналат.</w:t>
      </w:r>
    </w:p>
    <w:p w:rsidR="00F13F2B" w:rsidRPr="005A151B" w:rsidRDefault="00F13F2B" w:rsidP="005A151B">
      <w:pPr>
        <w:spacing w:after="0" w:line="360" w:lineRule="auto"/>
        <w:ind w:firstLine="709"/>
        <w:jc w:val="both"/>
        <w:rPr>
          <w:rFonts w:ascii="Times New Roman" w:hAnsi="Times New Roman" w:cs="Times New Roman"/>
          <w:sz w:val="28"/>
          <w:szCs w:val="28"/>
          <w:lang w:val="ky-KG"/>
        </w:rPr>
      </w:pPr>
    </w:p>
    <w:p w:rsidR="00F13F2B" w:rsidRPr="005A151B" w:rsidRDefault="00F13F2B" w:rsidP="005A151B">
      <w:pPr>
        <w:pStyle w:val="a3"/>
        <w:numPr>
          <w:ilvl w:val="0"/>
          <w:numId w:val="2"/>
        </w:numPr>
        <w:spacing w:after="0" w:line="360" w:lineRule="auto"/>
        <w:ind w:left="0" w:firstLine="709"/>
        <w:jc w:val="both"/>
        <w:rPr>
          <w:rFonts w:ascii="Times New Roman" w:hAnsi="Times New Roman" w:cs="Times New Roman"/>
          <w:b/>
          <w:sz w:val="28"/>
          <w:szCs w:val="28"/>
          <w:lang w:val="ky-KG"/>
        </w:rPr>
      </w:pPr>
      <w:r w:rsidRPr="005A151B">
        <w:rPr>
          <w:rFonts w:ascii="Times New Roman" w:hAnsi="Times New Roman" w:cs="Times New Roman"/>
          <w:b/>
          <w:sz w:val="28"/>
          <w:szCs w:val="28"/>
          <w:lang w:val="ky-KG"/>
        </w:rPr>
        <w:t>Баяндоочу бөлүгү</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 xml:space="preserve">Кыргыз Республикасынын Президенти С.Н.Жапаровдун 2021-жылдын 5-майындагы элге кайрылуусунда айтылган милдеттердин арасында мамлекеттик мүлктү башкаруу системасын реформалоо экономиканы өнүктүрүүнүн беш негизги багытынын бири катары белгиленген. Атап айтканда, экономикага мамлекеттин экономикалык жактан негизсиз катышуусун кыскартуу жана менчиктештирүү механизмдери, мамлекеттик-жеке өнөктөштүк, айрым мамлекеттик функцияларды аутсорсинг аркылуу мамлекеттик секторду </w:t>
      </w:r>
      <w:r w:rsidRPr="005A151B">
        <w:rPr>
          <w:rFonts w:ascii="Times New Roman" w:eastAsiaTheme="minorEastAsia" w:hAnsi="Times New Roman" w:cs="Times New Roman"/>
          <w:sz w:val="28"/>
          <w:szCs w:val="28"/>
          <w:lang w:val="ky-KG"/>
        </w:rPr>
        <w:lastRenderedPageBreak/>
        <w:t>оптималдаштыруу багыты көрсөтүлгөн. Ошондой эле Мамлекеттик мүлктү башкаруу фондун жоюу зарылдыгы белгиленди, бул мамлекеттик активдерди башкаруунун административдик механизминен корпоративдик механизмге өтүүнү билдирет.</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Ресурстарды натыйжасыз пайдалануу, мамлекеттик ишканалардын ишинин канааттандырарлык эмес көрсөткүчтөрү жана чыгымдарынын жогорку деңгээли аларды башкаруудагы жана көзөмөлдөөдөгү кемчиликтерден, башкаруучулук жана чарбалык чечимдерди кабыл алууда бюрократиялык жана административдик жол-жоболордон гана эмес, ошондой эле Мамлекеттик мүлктү башкаруу фондунун жана тармактык министрликтердин жана ведомстволордун ишинин өзгөчөлүктөрү, алар мамлекеттик органдар болуп туруп, рыноктун эрежелерине ылайык активдерди натыйжалуу башкара алышпайт.</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Мамлекеттик активдерди башкаруунун колдонуудагы үлгүсү өзүнүн натыйжасыз экенин көрсөттү, муну төмөнкүлөр сыяктуу көйгөйлөр күбөлөндүрүп турат:</w:t>
      </w:r>
    </w:p>
    <w:p w:rsidR="00F13F2B" w:rsidRPr="005A151B" w:rsidRDefault="00F13F2B" w:rsidP="005A151B">
      <w:pPr>
        <w:pStyle w:val="HTML"/>
        <w:numPr>
          <w:ilvl w:val="0"/>
          <w:numId w:val="1"/>
        </w:numPr>
        <w:spacing w:line="360" w:lineRule="auto"/>
        <w:ind w:left="0" w:firstLine="709"/>
        <w:jc w:val="both"/>
        <w:rPr>
          <w:rFonts w:ascii="Times New Roman" w:eastAsiaTheme="minorEastAsia" w:hAnsi="Times New Roman" w:cs="Times New Roman"/>
          <w:sz w:val="28"/>
          <w:szCs w:val="28"/>
        </w:rPr>
      </w:pPr>
      <w:proofErr w:type="spellStart"/>
      <w:r w:rsidRPr="005A151B">
        <w:rPr>
          <w:rFonts w:ascii="Times New Roman" w:eastAsiaTheme="minorEastAsia" w:hAnsi="Times New Roman" w:cs="Times New Roman"/>
          <w:sz w:val="28"/>
          <w:szCs w:val="28"/>
        </w:rPr>
        <w:t>кадрдык</w:t>
      </w:r>
      <w:proofErr w:type="spellEnd"/>
      <w:r w:rsidRPr="005A151B">
        <w:rPr>
          <w:rFonts w:ascii="Times New Roman" w:eastAsiaTheme="minorEastAsia" w:hAnsi="Times New Roman" w:cs="Times New Roman"/>
          <w:sz w:val="28"/>
          <w:szCs w:val="28"/>
        </w:rPr>
        <w:t xml:space="preserve"> </w:t>
      </w:r>
      <w:proofErr w:type="spellStart"/>
      <w:r w:rsidRPr="005A151B">
        <w:rPr>
          <w:rFonts w:ascii="Times New Roman" w:eastAsiaTheme="minorEastAsia" w:hAnsi="Times New Roman" w:cs="Times New Roman"/>
          <w:sz w:val="28"/>
          <w:szCs w:val="28"/>
        </w:rPr>
        <w:t>потенциалдын</w:t>
      </w:r>
      <w:proofErr w:type="spellEnd"/>
      <w:r w:rsidRPr="005A151B">
        <w:rPr>
          <w:rFonts w:ascii="Times New Roman" w:eastAsiaTheme="minorEastAsia" w:hAnsi="Times New Roman" w:cs="Times New Roman"/>
          <w:sz w:val="28"/>
          <w:szCs w:val="28"/>
        </w:rPr>
        <w:t xml:space="preserve"> </w:t>
      </w:r>
      <w:proofErr w:type="spellStart"/>
      <w:r w:rsidRPr="005A151B">
        <w:rPr>
          <w:rFonts w:ascii="Times New Roman" w:eastAsiaTheme="minorEastAsia" w:hAnsi="Times New Roman" w:cs="Times New Roman"/>
          <w:sz w:val="28"/>
          <w:szCs w:val="28"/>
        </w:rPr>
        <w:t>чабалдыгы</w:t>
      </w:r>
      <w:proofErr w:type="spellEnd"/>
      <w:r w:rsidRPr="005A151B">
        <w:rPr>
          <w:rFonts w:ascii="Times New Roman" w:eastAsiaTheme="minorEastAsia" w:hAnsi="Times New Roman" w:cs="Times New Roman"/>
          <w:sz w:val="28"/>
          <w:szCs w:val="28"/>
        </w:rPr>
        <w:t xml:space="preserve"> </w:t>
      </w:r>
      <w:proofErr w:type="spellStart"/>
      <w:r w:rsidRPr="005A151B">
        <w:rPr>
          <w:rFonts w:ascii="Times New Roman" w:eastAsiaTheme="minorEastAsia" w:hAnsi="Times New Roman" w:cs="Times New Roman"/>
          <w:sz w:val="28"/>
          <w:szCs w:val="28"/>
        </w:rPr>
        <w:t>жана</w:t>
      </w:r>
      <w:proofErr w:type="spellEnd"/>
      <w:r w:rsidRPr="005A151B">
        <w:rPr>
          <w:rFonts w:ascii="Times New Roman" w:eastAsiaTheme="minorEastAsia" w:hAnsi="Times New Roman" w:cs="Times New Roman"/>
          <w:sz w:val="28"/>
          <w:szCs w:val="28"/>
        </w:rPr>
        <w:t xml:space="preserve"> мамлекеттик компаниялардын менеджменттин натыйжасыздыгы;</w:t>
      </w:r>
    </w:p>
    <w:p w:rsidR="00F13F2B" w:rsidRPr="005A151B" w:rsidRDefault="00F13F2B" w:rsidP="005A151B">
      <w:pPr>
        <w:pStyle w:val="HTML"/>
        <w:numPr>
          <w:ilvl w:val="0"/>
          <w:numId w:val="1"/>
        </w:numPr>
        <w:spacing w:line="360" w:lineRule="auto"/>
        <w:ind w:left="0"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коррупциялуулук;</w:t>
      </w:r>
    </w:p>
    <w:p w:rsidR="00F13F2B" w:rsidRPr="005A151B" w:rsidRDefault="00F13F2B" w:rsidP="005A151B">
      <w:pPr>
        <w:pStyle w:val="HTML"/>
        <w:numPr>
          <w:ilvl w:val="0"/>
          <w:numId w:val="1"/>
        </w:numPr>
        <w:spacing w:line="360" w:lineRule="auto"/>
        <w:ind w:left="0"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аракеттердин макулдашылбаганы жана мамлекеттер органдар ортосундагы жоопкерчиликтин бүдөмүк болушу;</w:t>
      </w:r>
    </w:p>
    <w:p w:rsidR="00F13F2B" w:rsidRPr="005A151B" w:rsidRDefault="00F13F2B" w:rsidP="005A151B">
      <w:pPr>
        <w:pStyle w:val="HTML"/>
        <w:numPr>
          <w:ilvl w:val="0"/>
          <w:numId w:val="1"/>
        </w:numPr>
        <w:spacing w:line="360" w:lineRule="auto"/>
        <w:ind w:left="0"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стратегиялык пландоонун жана узак мөөнөттүү өнүктүрүү максаттарына кош көңүл коюудан улам, кыска мөөнөттүк көйгөйлөрдү чечүүгө күчтөрдү топтоонун жоктугу.</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Түзүлгөн кырдаалдан чыгуу үчүн көйгөйлөрдү чечүүнүн төмөнкүдөй үч варианты каралып чыкты:</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rPr>
      </w:pPr>
      <w:r w:rsidRPr="005A151B">
        <w:rPr>
          <w:rFonts w:ascii="Times New Roman" w:eastAsiaTheme="minorEastAsia" w:hAnsi="Times New Roman" w:cs="Times New Roman"/>
          <w:sz w:val="28"/>
          <w:szCs w:val="28"/>
          <w:lang w:val="ky-KG"/>
        </w:rPr>
        <w:t xml:space="preserve">1)  менчиктештирүү аркылуу мамлекеттик компанияларды жеке секторлорго өткөрүү варианты. Бул вариантта жалпы республикалык маанидеги </w:t>
      </w:r>
      <w:r w:rsidRPr="005A151B">
        <w:rPr>
          <w:rFonts w:ascii="Times New Roman" w:eastAsiaTheme="minorEastAsia" w:hAnsi="Times New Roman" w:cs="Times New Roman"/>
          <w:sz w:val="28"/>
          <w:szCs w:val="28"/>
          <w:lang w:val="ky-KG"/>
        </w:rPr>
        <w:lastRenderedPageBreak/>
        <w:t xml:space="preserve">ири ишканалардын менчик ээсин алмаштыруу каралууда, ошентип, мамлекеттик компаниялар коммерциялык кызыкчылыктардан тышкары бир эле учурда жалпы мамлекеттик маанидеги кызыкчылыктарды сактоого, тармакты жана тармактын маселелерин чечүүгө тийиш болгон мамлекеттик секторго мүнөздүү коррупция, натыйжасыз көзөмөлдөө жана көп милдеттерди аткаруу көйгөйлөрү жокко чыгарылат. </w:t>
      </w:r>
      <w:proofErr w:type="spellStart"/>
      <w:r w:rsidRPr="005A151B">
        <w:rPr>
          <w:rFonts w:ascii="Times New Roman" w:eastAsiaTheme="minorEastAsia" w:hAnsi="Times New Roman" w:cs="Times New Roman"/>
          <w:sz w:val="28"/>
          <w:szCs w:val="28"/>
        </w:rPr>
        <w:t>Маселени</w:t>
      </w:r>
      <w:proofErr w:type="spellEnd"/>
      <w:r w:rsidRPr="005A151B">
        <w:rPr>
          <w:rFonts w:ascii="Times New Roman" w:eastAsiaTheme="minorEastAsia" w:hAnsi="Times New Roman" w:cs="Times New Roman"/>
          <w:sz w:val="28"/>
          <w:szCs w:val="28"/>
        </w:rPr>
        <w:t xml:space="preserve"> </w:t>
      </w:r>
      <w:proofErr w:type="spellStart"/>
      <w:r w:rsidRPr="005A151B">
        <w:rPr>
          <w:rFonts w:ascii="Times New Roman" w:eastAsiaTheme="minorEastAsia" w:hAnsi="Times New Roman" w:cs="Times New Roman"/>
          <w:sz w:val="28"/>
          <w:szCs w:val="28"/>
        </w:rPr>
        <w:t>чечүүгө</w:t>
      </w:r>
      <w:proofErr w:type="spellEnd"/>
      <w:r w:rsidRPr="005A151B">
        <w:rPr>
          <w:rFonts w:ascii="Times New Roman" w:eastAsiaTheme="minorEastAsia" w:hAnsi="Times New Roman" w:cs="Times New Roman"/>
          <w:sz w:val="28"/>
          <w:szCs w:val="28"/>
        </w:rPr>
        <w:t xml:space="preserve"> </w:t>
      </w:r>
      <w:proofErr w:type="spellStart"/>
      <w:r w:rsidRPr="005A151B">
        <w:rPr>
          <w:rFonts w:ascii="Times New Roman" w:eastAsiaTheme="minorEastAsia" w:hAnsi="Times New Roman" w:cs="Times New Roman"/>
          <w:sz w:val="28"/>
          <w:szCs w:val="28"/>
        </w:rPr>
        <w:t>мындай</w:t>
      </w:r>
      <w:proofErr w:type="spellEnd"/>
      <w:r w:rsidRPr="005A151B">
        <w:rPr>
          <w:rFonts w:ascii="Times New Roman" w:eastAsiaTheme="minorEastAsia" w:hAnsi="Times New Roman" w:cs="Times New Roman"/>
          <w:sz w:val="28"/>
          <w:szCs w:val="28"/>
        </w:rPr>
        <w:t xml:space="preserve"> </w:t>
      </w:r>
      <w:proofErr w:type="spellStart"/>
      <w:r w:rsidRPr="005A151B">
        <w:rPr>
          <w:rFonts w:ascii="Times New Roman" w:eastAsiaTheme="minorEastAsia" w:hAnsi="Times New Roman" w:cs="Times New Roman"/>
          <w:sz w:val="28"/>
          <w:szCs w:val="28"/>
        </w:rPr>
        <w:t>кардиналдуу</w:t>
      </w:r>
      <w:proofErr w:type="spellEnd"/>
      <w:r w:rsidRPr="005A151B">
        <w:rPr>
          <w:rFonts w:ascii="Times New Roman" w:eastAsiaTheme="minorEastAsia" w:hAnsi="Times New Roman" w:cs="Times New Roman"/>
          <w:sz w:val="28"/>
          <w:szCs w:val="28"/>
        </w:rPr>
        <w:t xml:space="preserve"> мамиле бир катар тобокелчиликтердин болушу менен татаалдашат. Биринчиден, </w:t>
      </w:r>
      <w:proofErr w:type="gramStart"/>
      <w:r w:rsidRPr="005A151B">
        <w:rPr>
          <w:rFonts w:ascii="Times New Roman" w:eastAsiaTheme="minorEastAsia" w:hAnsi="Times New Roman" w:cs="Times New Roman"/>
          <w:sz w:val="28"/>
          <w:szCs w:val="28"/>
        </w:rPr>
        <w:t>бул</w:t>
      </w:r>
      <w:proofErr w:type="gramEnd"/>
      <w:r w:rsidRPr="005A151B">
        <w:rPr>
          <w:rFonts w:ascii="Times New Roman" w:eastAsiaTheme="minorEastAsia" w:hAnsi="Times New Roman" w:cs="Times New Roman"/>
          <w:sz w:val="28"/>
          <w:szCs w:val="28"/>
        </w:rPr>
        <w:t xml:space="preserve"> стратегиялык активдерге көзөмөлдү жоготуу, натыйжасыз тарифтик саясаттын жана бааларды жөнгө салуунун рыноктук механизминин шартында стратегиялык тармактарды жеке түзүмдөрдүн монополизациясына жана андан келип чыккан терс кесепеттерге алып келиши мүмкүн. Мындан тышкары, азыркы инвестициялык климатта менчиктештирүүнү натыйжасыз жүргүзүү тобокелдиктери бар, бул 100%га ак ниет стратегиялык инвесторлордун келишине кепилдик берүү мүмкүн эмес;</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rPr>
        <w:t>2) экинчи вариантта мамлекеттик ишканалардын акционерлеринин (катышуучулардын) укуктарын тармактык министрликтерге жана ведомстволорго өткө</w:t>
      </w:r>
      <w:proofErr w:type="gramStart"/>
      <w:r w:rsidRPr="005A151B">
        <w:rPr>
          <w:rFonts w:ascii="Times New Roman" w:eastAsiaTheme="minorEastAsia" w:hAnsi="Times New Roman" w:cs="Times New Roman"/>
          <w:sz w:val="28"/>
          <w:szCs w:val="28"/>
        </w:rPr>
        <w:t>р</w:t>
      </w:r>
      <w:proofErr w:type="gramEnd"/>
      <w:r w:rsidRPr="005A151B">
        <w:rPr>
          <w:rFonts w:ascii="Times New Roman" w:eastAsiaTheme="minorEastAsia" w:hAnsi="Times New Roman" w:cs="Times New Roman"/>
          <w:sz w:val="28"/>
          <w:szCs w:val="28"/>
        </w:rPr>
        <w:t xml:space="preserve">үп берүү аркылуу мамлекеттик активдерди башкаруунун үлгүсүн борбордон ажыратууга карата ыкмалар каралды.  Башкаруунун </w:t>
      </w:r>
      <w:proofErr w:type="gramStart"/>
      <w:r w:rsidRPr="005A151B">
        <w:rPr>
          <w:rFonts w:ascii="Times New Roman" w:eastAsiaTheme="minorEastAsia" w:hAnsi="Times New Roman" w:cs="Times New Roman"/>
          <w:sz w:val="28"/>
          <w:szCs w:val="28"/>
        </w:rPr>
        <w:t>бул</w:t>
      </w:r>
      <w:proofErr w:type="gramEnd"/>
      <w:r w:rsidRPr="005A151B">
        <w:rPr>
          <w:rFonts w:ascii="Times New Roman" w:eastAsiaTheme="minorEastAsia" w:hAnsi="Times New Roman" w:cs="Times New Roman"/>
          <w:sz w:val="28"/>
          <w:szCs w:val="28"/>
        </w:rPr>
        <w:t xml:space="preserve"> модели тармактык саясатты иштеп чыгуу жана ишке ашыруу функцияларын, анын ичинде жөнгө салуучу жана көзөмөлдөөчү функцияларды, ошондой эле тиешелүү мамлекеттик органдардын экономикалык коммерциялык ишти жүзөгө ашыруу функцияларын айкалыштырууну болжолдойт.</w:t>
      </w:r>
      <w:r w:rsidRPr="005A151B">
        <w:rPr>
          <w:rFonts w:ascii="Times New Roman" w:eastAsiaTheme="minorEastAsia" w:hAnsi="Times New Roman" w:cs="Times New Roman"/>
          <w:sz w:val="28"/>
          <w:szCs w:val="28"/>
          <w:lang w:val="ky-KG"/>
        </w:rPr>
        <w:t xml:space="preserve"> Бул жагдай ошондой эле тар ведомстволук корпоративдик кызыкчылыктардын басымдуулук кылуусу, компаниялардын ишине административдик таасир этүү, анын ичинде кадр маселелерине кийлигишүү кырдаалынын курчушу түрүндөгү терс кесепеттерге алып келиши мүмкүн;</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lastRenderedPageBreak/>
        <w:t>3) сунушталган үчүнчү вариант башкаруунун холдингдик үлгүсүнө өтүү аркылуу мамлекеттик компанияларды башкаруу системасын трансформациялоону сунуштайт.</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Мамлекеттик холдингдердин милдеттери мамлекеттик активдердин узак мөөнөттүү наркын жогорулатуу жана экономиканын айрым тармактарын өнүктүрүү болууга тийиш. Холдингдин түзүмү мамлекеттик компаниялардын башкаруу түзүмүн оптималдаштырууга мүмкүндүк берет. Ошондой эле башкаруунун холдингдик үлгүсүнө өткөндүгүнө байланыштуу чечимдерди кабыл алуунун ийкемдүүлүгү жана натыйжалуулугу жогорулайт, тармактык мамлекеттик органдардын мамлекеттик компаниялардын учурдагы ишине жана кадр маселелерине кийлигишүүсү алынып салынат. Холдингдик компаниялар жеке көз карандысыз коммерциялык түзүм катары иштей баштаган учурда гана башкаруунун административдик ыкмаларынан корпоративдик ыкмаларга өтүүгө болот.</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“Кыргыз Республикасынын Министрлер Кабинети жөнүндө” конституциялык Мыйзамдын 26-беренесинде мамлекеттик ишканалардын ишин башкаруунун жана координациялоонун натыйжалуулугун жогорулатуу үчүн “холдинг” түшүнүгү киргизилген.</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Кыргыз Республикасынын Президентинин 2021-жылдын 29-январындагы №5 ПЖ “Кыргыз Республикасынын кен казуу тармагын реформалоо маселелери жөнүндө” Жарлыгына ылайык, Министрлер Кабинетине уставдык капиталында мамлекеттин катышуусу 100% болгон улуттук кен казуу компаниясынын гана жалпы мамлекеттик маанидеги жер казынасынын участкаларын иштетүүсү сунушталган.</w:t>
      </w:r>
    </w:p>
    <w:p w:rsidR="00F13F2B" w:rsidRPr="005A151B" w:rsidRDefault="00F13F2B" w:rsidP="005A151B">
      <w:pPr>
        <w:pStyle w:val="tkTekst"/>
        <w:spacing w:after="0" w:line="360" w:lineRule="auto"/>
        <w:ind w:firstLine="709"/>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 xml:space="preserve">Кыргыз Республикасынын Президентинин 2021-жылдын 12-октябрындагы №435 Жарлыгы менен бекитилген, 2026-жылга чейин Кыргыз Республикасын өнүктүрүүнүн улуттук программасында Мамлекеттик маанидеги лицензияланбаган кендер эң мыкты дүйнөлүк практикаларды эске </w:t>
      </w:r>
      <w:r w:rsidRPr="005A151B">
        <w:rPr>
          <w:rFonts w:ascii="Times New Roman" w:eastAsiaTheme="minorEastAsia" w:hAnsi="Times New Roman" w:cs="Times New Roman"/>
          <w:sz w:val="28"/>
          <w:szCs w:val="28"/>
          <w:lang w:val="ky-KG"/>
        </w:rPr>
        <w:lastRenderedPageBreak/>
        <w:t>алып, мамлекеттик (улуттук) кен казуу компаниясы тарабынан жана зарыл болгондо - инвесторлорду тартуу менен өздөштүрүлөөрү каралган.</w:t>
      </w:r>
    </w:p>
    <w:p w:rsidR="00F13F2B" w:rsidRPr="005A151B" w:rsidRDefault="00F13F2B" w:rsidP="005A151B">
      <w:pPr>
        <w:pStyle w:val="tkTekst"/>
        <w:spacing w:after="0" w:line="360" w:lineRule="auto"/>
        <w:ind w:firstLine="709"/>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Ошондой эле, азыркы учурда өнөр жай жана туризм чөйрөсүндө улуттук холдингдик компания түзүү маселеси каралууда.</w:t>
      </w:r>
    </w:p>
    <w:p w:rsidR="00F13F2B" w:rsidRPr="005A151B" w:rsidRDefault="00F13F2B" w:rsidP="005A151B">
      <w:pPr>
        <w:pStyle w:val="tkTekst"/>
        <w:spacing w:after="0" w:line="360" w:lineRule="auto"/>
        <w:ind w:firstLine="709"/>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 xml:space="preserve">Бирок, колдонуудагы корпоративдик мыйзамда “улуттук холдингдик компания” түшүнүгү жок, ошол себептен, аталган холдингдерге укуктук статусту жана аларды иштетүүнүн айрым өзгөчөлүктөрүн мыйзамдык деңгээлде бекитүү талап кылынууда. </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Учурда жер казынасын пайдалануу, энергетика жана өнөр жай чөйрөсүндөгү продукциялар товарлардын улуттук экспортунун үчтөн бир бөлүгүнөн ашыгын түзөт жана Кыргыз Республикасынын ИДПсында чоң үлүштү ээлейт. Бул компаниялар ири масштабдагы өндүрүш аркылуу экономикага чоң салым кошуп, анын ичинде Кыргыз Республикасынын жарандарын жумуш менен камсыз кылууда.</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Улуттук холдингдик компанияларда аткаруу органынын мүчөлөрүн шайлоо мөөнөтүн бир жылдан үч жылга чейин көбөйтүүнү сунуш кылган Кыргыз Республикасынын “Акционердик коомдор жөнүндө” Мыйзамына өзгөртүүлөрдү киргизүү компаниялар тарабынан ишке ашырыла турган долбоорлордун мөөнөтү, ошондой эле компаниялардын ишинде укук улантуучулук жана операциялык ишмердүүлүктүн туруктуулугун камсыз кылуу зарылчылыгы менен шартталды.</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Кыргыз Республикасынын мыйзамдарына ылайык акционерлердин жалпы чогулушунун компетенциясына коомдун, мамлекеттин аткаруу органынын ыйгарым укуктарын мөөнөтүнөн мурда токтотуу жөнүндө чечим кабыл алуу мүмкүнчүлүгү кирерин эске алуу менен, улуттук холдингдик компаниянын жалгыз акционери, аткаруу органынын мүчөлөрүн кайра дайындоо мүмкүнчүлүгүн сактап калат.</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lastRenderedPageBreak/>
        <w:t>Кыргыз Республикасынын “Коммерциялык сыр жөнүндө” Мыйзамына өзгөртүүлөрдү киргизүү, улуттук холдингдик компанияларга эмгек акы төлөө системасы купуялуулук мүнөздө болгон кесипкөй менеджерлерди, анын ичинде чет өлкөлүк башкаруучуларды тартуу үчүн жагымдуу шарттарды түзүү зарылдыгына байланыштуу болду.</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Кыргыз Республикасынын “Жер казынасы жөнүндө” Мыйзамына өзгөртүүлөрдү киргизүү улуттук холдингдик компанияларга лицензиялар боюнча жер казынасын пайдалануу укугун өзүнүн туунду коомуна өткөрүп берүү боюнча ченем киргизүү зарылдыгы менен шартталды. Улуттук тоо-кен холдинг компаниясы өзүнүн туунду компаниялары аркылуу жаңы кендерди иштетүү боюнча долбоорлорду ишке ашыра тургандыгын эске алуу менен, улуттук тоо-кен холдинг компаниясынын туунду компаниялары тарабынан жер казынасын геологиялык изилдөө жана иштетүү мүмкүнчүлүгүн камсыз кылуу зарыл.</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 xml:space="preserve">Мындан тышкары, “Кыргыз Республикасынын стратегиялык объектилери жөнүндө” Кыргыз Республикасынын Мыйзамына улуттук холдингдик компанияларды Кыргыз Республикасынын стратегиялык обьекттерине кошуу боюнча толуктоо киргизилүүдө. </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 xml:space="preserve">Ошондой эле, “Кыргыз Республикасында мамлекеттик менчикти менчиктештирүү жөнүндө” Кыргыз Республикасынын Мыйзамына Министрлер Кабинети тарабынан мамлекеттик компаниялардагы акционерлердин ыйгарым укуктарын тиешелүү мамлекеттик органдарга өткөрүп берүү мүмкүнчүлүгү боюнча тактоо ченемдерин киргизүү сунушталууда. </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r w:rsidRPr="005A151B">
        <w:rPr>
          <w:rFonts w:ascii="Times New Roman" w:eastAsiaTheme="minorEastAsia" w:hAnsi="Times New Roman" w:cs="Times New Roman"/>
          <w:sz w:val="28"/>
          <w:szCs w:val="28"/>
          <w:lang w:val="ky-KG"/>
        </w:rPr>
        <w:t xml:space="preserve">Ошентип, Кыргыз Республикасынын Министрлер Кабинетинин токтом долбоору менен “Кыргыз Республикасынын айрым мыйзамдык актыларына өзгөртүүлөрдү киргизүү жөнүндө (Кыргыз Республикасынын Акционердик коомдор жөнүндө”, “Жер казынасы жөнүндө”, “Кыргыз Республикасынын стратегиялык объектилери жөнүндө”, “Кыргыз Республикасында мамлекеттик </w:t>
      </w:r>
      <w:r w:rsidRPr="005A151B">
        <w:rPr>
          <w:rFonts w:ascii="Times New Roman" w:eastAsiaTheme="minorEastAsia" w:hAnsi="Times New Roman" w:cs="Times New Roman"/>
          <w:sz w:val="28"/>
          <w:szCs w:val="28"/>
          <w:lang w:val="ky-KG"/>
        </w:rPr>
        <w:lastRenderedPageBreak/>
        <w:t xml:space="preserve">менчикти менчиктештирүү жөнүндө”, “Коммерциялык сыр жөнүндө” Мыйзамдары)” Кыргыз Республикасынын Мыйзам долбоорун жактыруу жана Кыргыз Республикасынын экономика жана коммерция министрин аталган мыйзамдын долбоорун Кыргыз Республикасынын Жогорку Кеңешинде кароо учурунда Министрлер Кабинетинин расмий өкүлү кылып дайындоо сунушталууда.  </w:t>
      </w:r>
    </w:p>
    <w:p w:rsidR="00F13F2B" w:rsidRPr="005A151B" w:rsidRDefault="00F13F2B" w:rsidP="005A151B">
      <w:pPr>
        <w:pStyle w:val="HTML"/>
        <w:spacing w:line="360" w:lineRule="auto"/>
        <w:ind w:firstLine="709"/>
        <w:jc w:val="both"/>
        <w:rPr>
          <w:rFonts w:ascii="Times New Roman" w:eastAsiaTheme="minorEastAsia" w:hAnsi="Times New Roman" w:cs="Times New Roman"/>
          <w:sz w:val="28"/>
          <w:szCs w:val="28"/>
          <w:lang w:val="ky-KG"/>
        </w:rPr>
      </w:pPr>
    </w:p>
    <w:p w:rsidR="00F13F2B" w:rsidRPr="005A151B" w:rsidRDefault="00F13F2B" w:rsidP="005A151B">
      <w:pPr>
        <w:pStyle w:val="a3"/>
        <w:numPr>
          <w:ilvl w:val="0"/>
          <w:numId w:val="2"/>
        </w:numPr>
        <w:spacing w:after="0" w:line="360" w:lineRule="auto"/>
        <w:ind w:left="0" w:firstLine="709"/>
        <w:jc w:val="both"/>
        <w:rPr>
          <w:rFonts w:ascii="Times New Roman" w:hAnsi="Times New Roman" w:cs="Times New Roman"/>
          <w:b/>
          <w:sz w:val="28"/>
          <w:szCs w:val="28"/>
          <w:lang w:val="ky-KG"/>
        </w:rPr>
      </w:pPr>
      <w:r w:rsidRPr="005A151B">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F13F2B" w:rsidRPr="005A151B" w:rsidRDefault="00F13F2B" w:rsidP="005A151B">
      <w:pPr>
        <w:pStyle w:val="a3"/>
        <w:spacing w:after="0" w:line="360" w:lineRule="auto"/>
        <w:ind w:left="0" w:firstLine="709"/>
        <w:jc w:val="both"/>
        <w:rPr>
          <w:rFonts w:ascii="Times New Roman" w:hAnsi="Times New Roman" w:cs="Times New Roman"/>
          <w:sz w:val="28"/>
          <w:szCs w:val="28"/>
          <w:lang w:val="ky-KG"/>
        </w:rPr>
      </w:pPr>
      <w:r w:rsidRPr="005A151B">
        <w:rPr>
          <w:rFonts w:ascii="Times New Roman" w:hAnsi="Times New Roman" w:cs="Times New Roman"/>
          <w:sz w:val="28"/>
          <w:szCs w:val="28"/>
          <w:lang w:val="ky-KG"/>
        </w:rPr>
        <w:t>Аталган мыйзамдын долбоорун кабыл алуу кандайдыр-бир социалдык, экономикалык, укуктук, укук коргоочулук, гендердик, экологиялык, коррупциялык кесепеттерге алып келбейт.</w:t>
      </w:r>
    </w:p>
    <w:p w:rsidR="00F13F2B" w:rsidRPr="005A151B" w:rsidRDefault="00F13F2B" w:rsidP="005A151B">
      <w:pPr>
        <w:pStyle w:val="a3"/>
        <w:spacing w:after="0" w:line="360" w:lineRule="auto"/>
        <w:ind w:left="0" w:firstLine="709"/>
        <w:jc w:val="both"/>
        <w:rPr>
          <w:rFonts w:ascii="Times New Roman" w:hAnsi="Times New Roman" w:cs="Times New Roman"/>
          <w:sz w:val="28"/>
          <w:szCs w:val="28"/>
          <w:lang w:val="ky-KG"/>
        </w:rPr>
      </w:pPr>
    </w:p>
    <w:p w:rsidR="00F13F2B" w:rsidRPr="005A151B" w:rsidRDefault="00F13F2B" w:rsidP="005A151B">
      <w:pPr>
        <w:pStyle w:val="a3"/>
        <w:numPr>
          <w:ilvl w:val="0"/>
          <w:numId w:val="2"/>
        </w:numPr>
        <w:spacing w:after="0" w:line="360" w:lineRule="auto"/>
        <w:ind w:left="0" w:firstLine="709"/>
        <w:jc w:val="both"/>
        <w:rPr>
          <w:rFonts w:ascii="Times New Roman" w:hAnsi="Times New Roman" w:cs="Times New Roman"/>
          <w:b/>
          <w:sz w:val="28"/>
          <w:szCs w:val="28"/>
          <w:lang w:val="ky-KG"/>
        </w:rPr>
      </w:pPr>
      <w:r w:rsidRPr="005A151B">
        <w:rPr>
          <w:rFonts w:ascii="Times New Roman" w:hAnsi="Times New Roman" w:cs="Times New Roman"/>
          <w:b/>
          <w:sz w:val="28"/>
          <w:szCs w:val="28"/>
          <w:lang w:val="ky-KG"/>
        </w:rPr>
        <w:t>Коомдук талкуулоонун жыйынтыктары жөнүндө маалымат</w:t>
      </w:r>
    </w:p>
    <w:p w:rsidR="00F13F2B" w:rsidRPr="005A151B" w:rsidRDefault="00F13F2B" w:rsidP="005A151B">
      <w:pPr>
        <w:spacing w:after="0" w:line="360" w:lineRule="auto"/>
        <w:ind w:firstLine="709"/>
        <w:jc w:val="both"/>
        <w:rPr>
          <w:rFonts w:ascii="Times New Roman" w:hAnsi="Times New Roman" w:cs="Times New Roman"/>
          <w:sz w:val="28"/>
          <w:szCs w:val="28"/>
          <w:lang w:val="ky-KG"/>
        </w:rPr>
      </w:pPr>
      <w:r w:rsidRPr="005A151B">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Кабинетинин расмий сайтына жайгаштырылган.</w:t>
      </w:r>
    </w:p>
    <w:p w:rsidR="00F13F2B" w:rsidRPr="005A151B" w:rsidRDefault="00F13F2B" w:rsidP="005A151B">
      <w:pPr>
        <w:pStyle w:val="a3"/>
        <w:spacing w:after="0" w:line="360" w:lineRule="auto"/>
        <w:ind w:left="0" w:firstLine="709"/>
        <w:jc w:val="both"/>
        <w:rPr>
          <w:rFonts w:ascii="Times New Roman" w:hAnsi="Times New Roman" w:cs="Times New Roman"/>
          <w:sz w:val="28"/>
          <w:szCs w:val="28"/>
          <w:lang w:val="ky-KG"/>
        </w:rPr>
      </w:pPr>
    </w:p>
    <w:p w:rsidR="00F13F2B" w:rsidRPr="005A151B" w:rsidRDefault="00F13F2B" w:rsidP="005A151B">
      <w:pPr>
        <w:pStyle w:val="a3"/>
        <w:numPr>
          <w:ilvl w:val="0"/>
          <w:numId w:val="2"/>
        </w:numPr>
        <w:spacing w:after="0" w:line="360" w:lineRule="auto"/>
        <w:ind w:left="0" w:firstLine="709"/>
        <w:jc w:val="both"/>
        <w:rPr>
          <w:rFonts w:ascii="Times New Roman" w:hAnsi="Times New Roman" w:cs="Times New Roman"/>
          <w:b/>
          <w:sz w:val="28"/>
          <w:szCs w:val="28"/>
          <w:lang w:val="ky-KG"/>
        </w:rPr>
      </w:pPr>
      <w:r w:rsidRPr="005A151B">
        <w:rPr>
          <w:rFonts w:ascii="Times New Roman" w:hAnsi="Times New Roman" w:cs="Times New Roman"/>
          <w:b/>
          <w:sz w:val="28"/>
          <w:szCs w:val="28"/>
          <w:lang w:val="ky-KG"/>
        </w:rPr>
        <w:t>Долбоордун мыйзамдарга шайкештигин талдоо</w:t>
      </w:r>
    </w:p>
    <w:p w:rsidR="00F13F2B" w:rsidRPr="005A151B" w:rsidRDefault="00F13F2B" w:rsidP="005A151B">
      <w:pPr>
        <w:pStyle w:val="a3"/>
        <w:spacing w:after="0" w:line="360" w:lineRule="auto"/>
        <w:ind w:left="0" w:firstLine="709"/>
        <w:jc w:val="both"/>
        <w:rPr>
          <w:rFonts w:ascii="Times New Roman" w:hAnsi="Times New Roman" w:cs="Times New Roman"/>
          <w:sz w:val="28"/>
          <w:szCs w:val="28"/>
          <w:lang w:val="ky-KG"/>
        </w:rPr>
      </w:pPr>
      <w:r w:rsidRPr="005A151B">
        <w:rPr>
          <w:rFonts w:ascii="Times New Roman" w:hAnsi="Times New Roman" w:cs="Times New Roman"/>
          <w:sz w:val="28"/>
          <w:szCs w:val="28"/>
          <w:lang w:val="ky-KG"/>
        </w:rPr>
        <w:t>Колдонуудагы улуттук жана эл аралык мыйзамдардын ченемдерине талдоо жүргүзүүнүн жыйынтыгы боюнча, сунушталган токтом долбоорунун ченемдери Кыргыз Республикасынын колдонуудагы ченемдик укуктук актыларына, ошондой эле Кыргыз Республикасы катышуучу болуп саналган, белгиленген тартипте күчүнө кирген эл аралык келишимдерге карама-каршы келбейт.</w:t>
      </w:r>
    </w:p>
    <w:p w:rsidR="00F13F2B" w:rsidRPr="005A151B" w:rsidRDefault="00F13F2B" w:rsidP="005A151B">
      <w:pPr>
        <w:pStyle w:val="a3"/>
        <w:spacing w:after="0" w:line="360" w:lineRule="auto"/>
        <w:ind w:left="0" w:firstLine="709"/>
        <w:jc w:val="both"/>
        <w:rPr>
          <w:rFonts w:ascii="Times New Roman" w:hAnsi="Times New Roman" w:cs="Times New Roman"/>
          <w:sz w:val="28"/>
          <w:szCs w:val="28"/>
          <w:lang w:val="ky-KG"/>
        </w:rPr>
      </w:pPr>
    </w:p>
    <w:p w:rsidR="002522FB" w:rsidRPr="005A151B" w:rsidRDefault="002522FB" w:rsidP="005A151B">
      <w:pPr>
        <w:pStyle w:val="a3"/>
        <w:spacing w:after="0" w:line="360" w:lineRule="auto"/>
        <w:ind w:left="0" w:firstLine="709"/>
        <w:jc w:val="both"/>
        <w:rPr>
          <w:rFonts w:ascii="Times New Roman" w:hAnsi="Times New Roman" w:cs="Times New Roman"/>
          <w:sz w:val="28"/>
          <w:szCs w:val="28"/>
          <w:lang w:val="ky-KG"/>
        </w:rPr>
      </w:pPr>
    </w:p>
    <w:p w:rsidR="00F13F2B" w:rsidRPr="005A151B" w:rsidRDefault="00F13F2B" w:rsidP="005A151B">
      <w:pPr>
        <w:pStyle w:val="a3"/>
        <w:numPr>
          <w:ilvl w:val="0"/>
          <w:numId w:val="2"/>
        </w:numPr>
        <w:spacing w:after="0" w:line="360" w:lineRule="auto"/>
        <w:ind w:left="0" w:firstLine="709"/>
        <w:jc w:val="both"/>
        <w:rPr>
          <w:rFonts w:ascii="Times New Roman" w:hAnsi="Times New Roman" w:cs="Times New Roman"/>
          <w:b/>
          <w:sz w:val="28"/>
          <w:szCs w:val="28"/>
          <w:lang w:val="ky-KG"/>
        </w:rPr>
      </w:pPr>
      <w:r w:rsidRPr="005A151B">
        <w:rPr>
          <w:rFonts w:ascii="Times New Roman" w:hAnsi="Times New Roman" w:cs="Times New Roman"/>
          <w:b/>
          <w:sz w:val="28"/>
          <w:szCs w:val="28"/>
          <w:lang w:val="ky-KG"/>
        </w:rPr>
        <w:lastRenderedPageBreak/>
        <w:t>Каржылоо зарылдыгы жөнүндө маалымат</w:t>
      </w:r>
    </w:p>
    <w:p w:rsidR="00F13F2B" w:rsidRPr="005A151B" w:rsidRDefault="00F13F2B" w:rsidP="005A151B">
      <w:pPr>
        <w:pStyle w:val="a3"/>
        <w:spacing w:after="0" w:line="360" w:lineRule="auto"/>
        <w:ind w:left="0" w:firstLine="709"/>
        <w:jc w:val="both"/>
        <w:rPr>
          <w:rFonts w:ascii="Times New Roman" w:hAnsi="Times New Roman" w:cs="Times New Roman"/>
          <w:sz w:val="28"/>
          <w:szCs w:val="28"/>
          <w:lang w:val="ky-KG"/>
        </w:rPr>
      </w:pPr>
      <w:r w:rsidRPr="005A151B">
        <w:rPr>
          <w:rFonts w:ascii="Times New Roman" w:hAnsi="Times New Roman" w:cs="Times New Roman"/>
          <w:sz w:val="28"/>
          <w:szCs w:val="28"/>
          <w:lang w:val="ky-KG"/>
        </w:rPr>
        <w:t xml:space="preserve"> Кыргыз Республикасынын ушул токтом долбоорун кабыл алуу республикалык бюджеттен кошумча каражаттардын сарпталышын талап кылбайт.</w:t>
      </w:r>
    </w:p>
    <w:p w:rsidR="00F13F2B" w:rsidRPr="005A151B" w:rsidRDefault="00F13F2B" w:rsidP="005A151B">
      <w:pPr>
        <w:pStyle w:val="a3"/>
        <w:spacing w:after="0" w:line="360" w:lineRule="auto"/>
        <w:ind w:left="0" w:firstLine="709"/>
        <w:jc w:val="both"/>
        <w:rPr>
          <w:rFonts w:ascii="Times New Roman" w:hAnsi="Times New Roman" w:cs="Times New Roman"/>
          <w:sz w:val="28"/>
          <w:szCs w:val="28"/>
          <w:lang w:val="ky-KG"/>
        </w:rPr>
      </w:pPr>
    </w:p>
    <w:p w:rsidR="00F13F2B" w:rsidRPr="005A151B" w:rsidRDefault="00F13F2B" w:rsidP="005A151B">
      <w:pPr>
        <w:pStyle w:val="a3"/>
        <w:numPr>
          <w:ilvl w:val="0"/>
          <w:numId w:val="2"/>
        </w:numPr>
        <w:spacing w:after="0" w:line="360" w:lineRule="auto"/>
        <w:ind w:left="0" w:firstLine="709"/>
        <w:jc w:val="both"/>
        <w:rPr>
          <w:rFonts w:ascii="Times New Roman" w:hAnsi="Times New Roman" w:cs="Times New Roman"/>
          <w:b/>
          <w:sz w:val="28"/>
          <w:szCs w:val="28"/>
          <w:lang w:val="ky-KG"/>
        </w:rPr>
      </w:pPr>
      <w:r w:rsidRPr="005A151B">
        <w:rPr>
          <w:rFonts w:ascii="Times New Roman" w:hAnsi="Times New Roman" w:cs="Times New Roman"/>
          <w:b/>
          <w:sz w:val="28"/>
          <w:szCs w:val="28"/>
          <w:lang w:val="ky-KG"/>
        </w:rPr>
        <w:t>Жөнгө салуучу таасирин талдоо жөнүндө маалымат</w:t>
      </w:r>
    </w:p>
    <w:p w:rsidR="00F13F2B" w:rsidRPr="005A151B" w:rsidRDefault="00F13F2B" w:rsidP="005A151B">
      <w:pPr>
        <w:spacing w:after="0" w:line="360" w:lineRule="auto"/>
        <w:ind w:firstLine="709"/>
        <w:jc w:val="both"/>
        <w:rPr>
          <w:rFonts w:ascii="Times New Roman" w:hAnsi="Times New Roman" w:cs="Times New Roman"/>
          <w:sz w:val="28"/>
          <w:szCs w:val="28"/>
          <w:lang w:val="ky-KG"/>
        </w:rPr>
      </w:pPr>
      <w:r w:rsidRPr="005A151B">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F13F2B" w:rsidRPr="005A151B" w:rsidRDefault="00F13F2B" w:rsidP="005A151B">
      <w:pPr>
        <w:spacing w:after="0" w:line="360" w:lineRule="auto"/>
        <w:ind w:firstLine="709"/>
        <w:jc w:val="both"/>
        <w:rPr>
          <w:rFonts w:ascii="Times New Roman" w:hAnsi="Times New Roman" w:cs="Times New Roman"/>
          <w:sz w:val="28"/>
          <w:szCs w:val="28"/>
          <w:lang w:val="ky-KG"/>
        </w:rPr>
      </w:pPr>
    </w:p>
    <w:p w:rsidR="00F13F2B" w:rsidRPr="005A151B" w:rsidRDefault="00F13F2B" w:rsidP="005A151B">
      <w:pPr>
        <w:spacing w:after="0" w:line="360" w:lineRule="auto"/>
        <w:ind w:firstLine="709"/>
        <w:jc w:val="both"/>
        <w:rPr>
          <w:rFonts w:ascii="Times New Roman" w:hAnsi="Times New Roman" w:cs="Times New Roman"/>
          <w:sz w:val="28"/>
          <w:szCs w:val="28"/>
          <w:lang w:val="ky-KG"/>
        </w:rPr>
      </w:pPr>
    </w:p>
    <w:p w:rsidR="00F13F2B" w:rsidRPr="005A151B" w:rsidRDefault="00F13F2B" w:rsidP="005A151B">
      <w:pPr>
        <w:pStyle w:val="a3"/>
        <w:spacing w:after="0" w:line="360" w:lineRule="auto"/>
        <w:ind w:left="0" w:firstLine="709"/>
        <w:jc w:val="center"/>
        <w:rPr>
          <w:rFonts w:ascii="Times New Roman" w:hAnsi="Times New Roman" w:cs="Times New Roman"/>
          <w:sz w:val="28"/>
          <w:szCs w:val="28"/>
          <w:lang w:val="ky-KG"/>
        </w:rPr>
      </w:pPr>
      <w:r w:rsidRPr="005A151B">
        <w:rPr>
          <w:rFonts w:ascii="Times New Roman" w:hAnsi="Times New Roman" w:cs="Times New Roman"/>
          <w:b/>
          <w:sz w:val="28"/>
          <w:szCs w:val="28"/>
          <w:lang w:val="ky-KG"/>
        </w:rPr>
        <w:t>Министр                                                                    Д.Дж. Амангельдиев</w:t>
      </w:r>
    </w:p>
    <w:p w:rsidR="00F13F2B" w:rsidRPr="002522FB" w:rsidRDefault="002522FB" w:rsidP="005A151B">
      <w:pPr>
        <w:pStyle w:val="tkTekst"/>
        <w:spacing w:after="0" w:line="360" w:lineRule="auto"/>
        <w:ind w:firstLine="0"/>
        <w:jc w:val="center"/>
        <w:rPr>
          <w:rFonts w:ascii="Times New Roman" w:hAnsi="Times New Roman" w:cs="Times New Roman"/>
          <w:b/>
          <w:i/>
          <w:sz w:val="28"/>
          <w:szCs w:val="28"/>
        </w:rPr>
      </w:pPr>
      <w:r w:rsidRPr="005A151B">
        <w:rPr>
          <w:rFonts w:ascii="Times New Roman" w:hAnsi="Times New Roman" w:cs="Times New Roman"/>
          <w:b/>
          <w:i/>
          <w:sz w:val="28"/>
          <w:szCs w:val="28"/>
        </w:rPr>
        <w:t xml:space="preserve">(Министр </w:t>
      </w:r>
      <w:proofErr w:type="spellStart"/>
      <w:r w:rsidRPr="005A151B">
        <w:rPr>
          <w:rFonts w:ascii="Times New Roman" w:hAnsi="Times New Roman" w:cs="Times New Roman"/>
          <w:b/>
          <w:i/>
          <w:sz w:val="28"/>
          <w:szCs w:val="28"/>
        </w:rPr>
        <w:t>жок</w:t>
      </w:r>
      <w:proofErr w:type="spellEnd"/>
      <w:r w:rsidRPr="005A151B">
        <w:rPr>
          <w:rFonts w:ascii="Times New Roman" w:hAnsi="Times New Roman" w:cs="Times New Roman"/>
          <w:b/>
          <w:i/>
          <w:sz w:val="28"/>
          <w:szCs w:val="28"/>
        </w:rPr>
        <w:t xml:space="preserve"> </w:t>
      </w:r>
      <w:proofErr w:type="spellStart"/>
      <w:r w:rsidRPr="005A151B">
        <w:rPr>
          <w:rFonts w:ascii="Times New Roman" w:hAnsi="Times New Roman" w:cs="Times New Roman"/>
          <w:b/>
          <w:i/>
          <w:sz w:val="28"/>
          <w:szCs w:val="28"/>
        </w:rPr>
        <w:t>учурда</w:t>
      </w:r>
      <w:proofErr w:type="spellEnd"/>
      <w:r w:rsidRPr="005A151B">
        <w:rPr>
          <w:rFonts w:ascii="Times New Roman" w:hAnsi="Times New Roman" w:cs="Times New Roman"/>
          <w:b/>
          <w:i/>
          <w:sz w:val="28"/>
          <w:szCs w:val="28"/>
        </w:rPr>
        <w:t xml:space="preserve"> – </w:t>
      </w:r>
      <w:proofErr w:type="spellStart"/>
      <w:r w:rsidRPr="005A151B">
        <w:rPr>
          <w:rFonts w:ascii="Times New Roman" w:hAnsi="Times New Roman" w:cs="Times New Roman"/>
          <w:b/>
          <w:i/>
          <w:sz w:val="28"/>
          <w:szCs w:val="28"/>
        </w:rPr>
        <w:t>Министрдин</w:t>
      </w:r>
      <w:proofErr w:type="spellEnd"/>
      <w:r w:rsidRPr="005A151B">
        <w:rPr>
          <w:rFonts w:ascii="Times New Roman" w:hAnsi="Times New Roman" w:cs="Times New Roman"/>
          <w:b/>
          <w:i/>
          <w:sz w:val="28"/>
          <w:szCs w:val="28"/>
        </w:rPr>
        <w:t xml:space="preserve"> </w:t>
      </w:r>
      <w:proofErr w:type="spellStart"/>
      <w:r w:rsidRPr="005A151B">
        <w:rPr>
          <w:rFonts w:ascii="Times New Roman" w:hAnsi="Times New Roman" w:cs="Times New Roman"/>
          <w:b/>
          <w:i/>
          <w:sz w:val="28"/>
          <w:szCs w:val="28"/>
        </w:rPr>
        <w:t>биринчи</w:t>
      </w:r>
      <w:proofErr w:type="spellEnd"/>
      <w:r w:rsidRPr="005A151B">
        <w:rPr>
          <w:rFonts w:ascii="Times New Roman" w:hAnsi="Times New Roman" w:cs="Times New Roman"/>
          <w:b/>
          <w:i/>
          <w:sz w:val="28"/>
          <w:szCs w:val="28"/>
        </w:rPr>
        <w:t xml:space="preserve"> орун </w:t>
      </w:r>
      <w:proofErr w:type="spellStart"/>
      <w:r w:rsidRPr="005A151B">
        <w:rPr>
          <w:rFonts w:ascii="Times New Roman" w:hAnsi="Times New Roman" w:cs="Times New Roman"/>
          <w:b/>
          <w:i/>
          <w:sz w:val="28"/>
          <w:szCs w:val="28"/>
        </w:rPr>
        <w:t>басары</w:t>
      </w:r>
      <w:proofErr w:type="spellEnd"/>
      <w:r w:rsidRPr="005A151B">
        <w:rPr>
          <w:rFonts w:ascii="Times New Roman" w:hAnsi="Times New Roman" w:cs="Times New Roman"/>
          <w:b/>
          <w:i/>
          <w:sz w:val="28"/>
          <w:szCs w:val="28"/>
        </w:rPr>
        <w:t xml:space="preserve"> С.А. </w:t>
      </w:r>
      <w:proofErr w:type="spellStart"/>
      <w:r w:rsidRPr="005A151B">
        <w:rPr>
          <w:rFonts w:ascii="Times New Roman" w:hAnsi="Times New Roman" w:cs="Times New Roman"/>
          <w:b/>
          <w:i/>
          <w:sz w:val="28"/>
          <w:szCs w:val="28"/>
        </w:rPr>
        <w:t>Урустемов</w:t>
      </w:r>
      <w:proofErr w:type="spellEnd"/>
      <w:r w:rsidRPr="005A151B">
        <w:rPr>
          <w:rFonts w:ascii="Times New Roman" w:hAnsi="Times New Roman" w:cs="Times New Roman"/>
          <w:b/>
          <w:i/>
          <w:sz w:val="28"/>
          <w:szCs w:val="28"/>
        </w:rPr>
        <w:t>)</w:t>
      </w:r>
    </w:p>
    <w:p w:rsidR="00F13F2B" w:rsidRPr="0059485A" w:rsidRDefault="00F13F2B" w:rsidP="005A151B">
      <w:pPr>
        <w:spacing w:after="0" w:line="360" w:lineRule="auto"/>
        <w:jc w:val="both"/>
        <w:rPr>
          <w:rFonts w:ascii="Times New Roman" w:hAnsi="Times New Roman" w:cs="Times New Roman"/>
          <w:sz w:val="28"/>
          <w:szCs w:val="28"/>
          <w:lang w:val="ky-KG"/>
        </w:rPr>
      </w:pPr>
    </w:p>
    <w:p w:rsidR="00AD7A18" w:rsidRDefault="00AD7A18" w:rsidP="005A151B">
      <w:pPr>
        <w:spacing w:line="360" w:lineRule="auto"/>
      </w:pPr>
    </w:p>
    <w:sectPr w:rsidR="00AD7A18" w:rsidSect="00D61868">
      <w:headerReference w:type="even" r:id="rId8"/>
      <w:headerReference w:type="default" r:id="rId9"/>
      <w:footerReference w:type="even" r:id="rId10"/>
      <w:footerReference w:type="default" r:id="rId11"/>
      <w:headerReference w:type="first" r:id="rId12"/>
      <w:footerReference w:type="first" r:id="rId1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852" w:rsidRDefault="00094852" w:rsidP="00F13F2B">
      <w:pPr>
        <w:spacing w:after="0" w:line="240" w:lineRule="auto"/>
      </w:pPr>
      <w:r>
        <w:separator/>
      </w:r>
    </w:p>
  </w:endnote>
  <w:endnote w:type="continuationSeparator" w:id="0">
    <w:p w:rsidR="00094852" w:rsidRDefault="00094852" w:rsidP="00F13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F2B" w:rsidRDefault="00F13F2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753133"/>
      <w:docPartObj>
        <w:docPartGallery w:val="Page Numbers (Bottom of Page)"/>
        <w:docPartUnique/>
      </w:docPartObj>
    </w:sdtPr>
    <w:sdtEndPr>
      <w:rPr>
        <w:rFonts w:ascii="Times New Roman" w:hAnsi="Times New Roman" w:cs="Times New Roman"/>
      </w:rPr>
    </w:sdtEndPr>
    <w:sdtContent>
      <w:bookmarkStart w:id="0" w:name="_GoBack" w:displacedByCustomXml="prev"/>
      <w:p w:rsidR="00F13F2B" w:rsidRPr="005A151B" w:rsidRDefault="00F13F2B">
        <w:pPr>
          <w:pStyle w:val="a6"/>
          <w:jc w:val="right"/>
          <w:rPr>
            <w:rFonts w:ascii="Times New Roman" w:hAnsi="Times New Roman" w:cs="Times New Roman"/>
          </w:rPr>
        </w:pPr>
        <w:r w:rsidRPr="005A151B">
          <w:rPr>
            <w:rFonts w:ascii="Times New Roman" w:hAnsi="Times New Roman" w:cs="Times New Roman"/>
          </w:rPr>
          <w:fldChar w:fldCharType="begin"/>
        </w:r>
        <w:r w:rsidRPr="005A151B">
          <w:rPr>
            <w:rFonts w:ascii="Times New Roman" w:hAnsi="Times New Roman" w:cs="Times New Roman"/>
          </w:rPr>
          <w:instrText>PAGE   \* MERGEFORMAT</w:instrText>
        </w:r>
        <w:r w:rsidRPr="005A151B">
          <w:rPr>
            <w:rFonts w:ascii="Times New Roman" w:hAnsi="Times New Roman" w:cs="Times New Roman"/>
          </w:rPr>
          <w:fldChar w:fldCharType="separate"/>
        </w:r>
        <w:r w:rsidR="005A151B">
          <w:rPr>
            <w:rFonts w:ascii="Times New Roman" w:hAnsi="Times New Roman" w:cs="Times New Roman"/>
            <w:noProof/>
          </w:rPr>
          <w:t>1</w:t>
        </w:r>
        <w:r w:rsidRPr="005A151B">
          <w:rPr>
            <w:rFonts w:ascii="Times New Roman" w:hAnsi="Times New Roman" w:cs="Times New Roman"/>
          </w:rPr>
          <w:fldChar w:fldCharType="end"/>
        </w:r>
      </w:p>
    </w:sdtContent>
  </w:sdt>
  <w:bookmarkEnd w:id="0"/>
  <w:p w:rsidR="00F13F2B" w:rsidRDefault="00F13F2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F2B" w:rsidRDefault="00F13F2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852" w:rsidRDefault="00094852" w:rsidP="00F13F2B">
      <w:pPr>
        <w:spacing w:after="0" w:line="240" w:lineRule="auto"/>
      </w:pPr>
      <w:r>
        <w:separator/>
      </w:r>
    </w:p>
  </w:footnote>
  <w:footnote w:type="continuationSeparator" w:id="0">
    <w:p w:rsidR="00094852" w:rsidRDefault="00094852" w:rsidP="00F13F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F2B" w:rsidRDefault="00F13F2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F2B" w:rsidRDefault="00F13F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F2B" w:rsidRDefault="00F13F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A962DB"/>
    <w:multiLevelType w:val="hybridMultilevel"/>
    <w:tmpl w:val="9D484BF6"/>
    <w:lvl w:ilvl="0" w:tplc="E5CA077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93C"/>
    <w:rsid w:val="00094852"/>
    <w:rsid w:val="000D577C"/>
    <w:rsid w:val="002522FB"/>
    <w:rsid w:val="005A151B"/>
    <w:rsid w:val="007C393C"/>
    <w:rsid w:val="00802355"/>
    <w:rsid w:val="00992932"/>
    <w:rsid w:val="00AD7A18"/>
    <w:rsid w:val="00DC4BF0"/>
    <w:rsid w:val="00F13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2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F2B"/>
    <w:pPr>
      <w:ind w:left="720"/>
      <w:contextualSpacing/>
    </w:pPr>
  </w:style>
  <w:style w:type="paragraph" w:customStyle="1" w:styleId="tkTekst">
    <w:name w:val="_Текст обычный (tkTekst)"/>
    <w:basedOn w:val="a"/>
    <w:rsid w:val="00F13F2B"/>
    <w:pPr>
      <w:spacing w:after="60"/>
      <w:ind w:firstLine="567"/>
      <w:jc w:val="both"/>
    </w:pPr>
    <w:rPr>
      <w:rFonts w:ascii="Arial" w:eastAsia="Times New Roman" w:hAnsi="Arial" w:cs="Arial"/>
      <w:sz w:val="20"/>
      <w:szCs w:val="20"/>
    </w:rPr>
  </w:style>
  <w:style w:type="paragraph" w:styleId="HTML">
    <w:name w:val="HTML Preformatted"/>
    <w:basedOn w:val="a"/>
    <w:link w:val="HTML0"/>
    <w:uiPriority w:val="99"/>
    <w:unhideWhenUsed/>
    <w:rsid w:val="00F13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13F2B"/>
    <w:rPr>
      <w:rFonts w:ascii="Courier New" w:eastAsia="Times New Roman" w:hAnsi="Courier New" w:cs="Courier New"/>
      <w:sz w:val="20"/>
      <w:szCs w:val="20"/>
      <w:lang w:eastAsia="ru-RU"/>
    </w:rPr>
  </w:style>
  <w:style w:type="character" w:customStyle="1" w:styleId="y2iqfc">
    <w:name w:val="y2iqfc"/>
    <w:basedOn w:val="a0"/>
    <w:rsid w:val="00F13F2B"/>
  </w:style>
  <w:style w:type="paragraph" w:styleId="a4">
    <w:name w:val="header"/>
    <w:basedOn w:val="a"/>
    <w:link w:val="a5"/>
    <w:uiPriority w:val="99"/>
    <w:unhideWhenUsed/>
    <w:rsid w:val="00F13F2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13F2B"/>
    <w:rPr>
      <w:rFonts w:eastAsiaTheme="minorEastAsia"/>
      <w:lang w:eastAsia="ru-RU"/>
    </w:rPr>
  </w:style>
  <w:style w:type="paragraph" w:styleId="a6">
    <w:name w:val="footer"/>
    <w:basedOn w:val="a"/>
    <w:link w:val="a7"/>
    <w:uiPriority w:val="99"/>
    <w:unhideWhenUsed/>
    <w:rsid w:val="00F13F2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13F2B"/>
    <w:rPr>
      <w:rFonts w:eastAsiaTheme="minorEastAsia"/>
      <w:lang w:eastAsia="ru-RU"/>
    </w:rPr>
  </w:style>
  <w:style w:type="paragraph" w:styleId="a8">
    <w:name w:val="Balloon Text"/>
    <w:basedOn w:val="a"/>
    <w:link w:val="a9"/>
    <w:uiPriority w:val="99"/>
    <w:semiHidden/>
    <w:unhideWhenUsed/>
    <w:rsid w:val="005A15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A151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2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F2B"/>
    <w:pPr>
      <w:ind w:left="720"/>
      <w:contextualSpacing/>
    </w:pPr>
  </w:style>
  <w:style w:type="paragraph" w:customStyle="1" w:styleId="tkTekst">
    <w:name w:val="_Текст обычный (tkTekst)"/>
    <w:basedOn w:val="a"/>
    <w:rsid w:val="00F13F2B"/>
    <w:pPr>
      <w:spacing w:after="60"/>
      <w:ind w:firstLine="567"/>
      <w:jc w:val="both"/>
    </w:pPr>
    <w:rPr>
      <w:rFonts w:ascii="Arial" w:eastAsia="Times New Roman" w:hAnsi="Arial" w:cs="Arial"/>
      <w:sz w:val="20"/>
      <w:szCs w:val="20"/>
    </w:rPr>
  </w:style>
  <w:style w:type="paragraph" w:styleId="HTML">
    <w:name w:val="HTML Preformatted"/>
    <w:basedOn w:val="a"/>
    <w:link w:val="HTML0"/>
    <w:uiPriority w:val="99"/>
    <w:unhideWhenUsed/>
    <w:rsid w:val="00F13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13F2B"/>
    <w:rPr>
      <w:rFonts w:ascii="Courier New" w:eastAsia="Times New Roman" w:hAnsi="Courier New" w:cs="Courier New"/>
      <w:sz w:val="20"/>
      <w:szCs w:val="20"/>
      <w:lang w:eastAsia="ru-RU"/>
    </w:rPr>
  </w:style>
  <w:style w:type="character" w:customStyle="1" w:styleId="y2iqfc">
    <w:name w:val="y2iqfc"/>
    <w:basedOn w:val="a0"/>
    <w:rsid w:val="00F13F2B"/>
  </w:style>
  <w:style w:type="paragraph" w:styleId="a4">
    <w:name w:val="header"/>
    <w:basedOn w:val="a"/>
    <w:link w:val="a5"/>
    <w:uiPriority w:val="99"/>
    <w:unhideWhenUsed/>
    <w:rsid w:val="00F13F2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13F2B"/>
    <w:rPr>
      <w:rFonts w:eastAsiaTheme="minorEastAsia"/>
      <w:lang w:eastAsia="ru-RU"/>
    </w:rPr>
  </w:style>
  <w:style w:type="paragraph" w:styleId="a6">
    <w:name w:val="footer"/>
    <w:basedOn w:val="a"/>
    <w:link w:val="a7"/>
    <w:uiPriority w:val="99"/>
    <w:unhideWhenUsed/>
    <w:rsid w:val="00F13F2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13F2B"/>
    <w:rPr>
      <w:rFonts w:eastAsiaTheme="minorEastAsia"/>
      <w:lang w:eastAsia="ru-RU"/>
    </w:rPr>
  </w:style>
  <w:style w:type="paragraph" w:styleId="a8">
    <w:name w:val="Balloon Text"/>
    <w:basedOn w:val="a"/>
    <w:link w:val="a9"/>
    <w:uiPriority w:val="99"/>
    <w:semiHidden/>
    <w:unhideWhenUsed/>
    <w:rsid w:val="005A15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A151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1700</Words>
  <Characters>9691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Кенжебаева</dc:creator>
  <cp:keywords/>
  <dc:description/>
  <cp:lastModifiedBy>Жылдыз Кенжебаева</cp:lastModifiedBy>
  <cp:revision>5</cp:revision>
  <cp:lastPrinted>2022-02-24T11:30:00Z</cp:lastPrinted>
  <dcterms:created xsi:type="dcterms:W3CDTF">2022-02-24T11:17:00Z</dcterms:created>
  <dcterms:modified xsi:type="dcterms:W3CDTF">2022-02-24T11:31:00Z</dcterms:modified>
</cp:coreProperties>
</file>